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6D" w:rsidRDefault="00A6346D" w:rsidP="00A6346D">
      <w:pPr>
        <w:ind w:firstLine="708"/>
        <w:jc w:val="center"/>
      </w:pPr>
      <w:r>
        <w:t>Анализ состояния обеспечения и защиты прав граждан</w:t>
      </w:r>
    </w:p>
    <w:p w:rsidR="00A6346D" w:rsidRDefault="00A6346D" w:rsidP="00A6346D">
      <w:pPr>
        <w:ind w:firstLine="708"/>
        <w:jc w:val="center"/>
      </w:pPr>
      <w:r>
        <w:t>в сфере обязательного медицинского страхования Республики Саха (Якутия)</w:t>
      </w:r>
    </w:p>
    <w:p w:rsidR="00A6346D" w:rsidRDefault="00A6346D" w:rsidP="00A6346D">
      <w:pPr>
        <w:ind w:firstLine="708"/>
        <w:jc w:val="center"/>
      </w:pPr>
      <w:r>
        <w:t xml:space="preserve">по итогам </w:t>
      </w:r>
      <w:r>
        <w:t xml:space="preserve">1 кв. </w:t>
      </w:r>
      <w:r>
        <w:t>202</w:t>
      </w:r>
      <w:r>
        <w:t>5</w:t>
      </w:r>
      <w:r>
        <w:t xml:space="preserve"> года, в сравнении с аналогичным периодом 202</w:t>
      </w:r>
      <w:r>
        <w:t>4</w:t>
      </w:r>
      <w:r>
        <w:t>г.</w:t>
      </w:r>
    </w:p>
    <w:p w:rsidR="00A6346D" w:rsidRDefault="00A6346D" w:rsidP="00A6346D">
      <w:pPr>
        <w:ind w:firstLine="708"/>
        <w:jc w:val="both"/>
      </w:pPr>
      <w:bookmarkStart w:id="0" w:name="_GoBack"/>
      <w:bookmarkEnd w:id="0"/>
    </w:p>
    <w:p w:rsidR="00A6346D" w:rsidRPr="00167DA2" w:rsidRDefault="00A6346D" w:rsidP="00A6346D">
      <w:pPr>
        <w:ind w:firstLine="708"/>
        <w:jc w:val="both"/>
      </w:pPr>
      <w:r w:rsidRPr="00167DA2"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167DA2">
        <w:t>С(</w:t>
      </w:r>
      <w:proofErr w:type="gramEnd"/>
      <w:r w:rsidRPr="00167DA2">
        <w:t xml:space="preserve">Я)) проведен анализ состояния обеспечения и защиты прав граждан в сфере обязательного медицинского страхования Республики Саха (Якутия) по итогам </w:t>
      </w:r>
      <w:r>
        <w:t>1 квартала 2025</w:t>
      </w:r>
      <w:r w:rsidRPr="00167DA2">
        <w:t xml:space="preserve"> года, в сравн</w:t>
      </w:r>
      <w:r>
        <w:t>ении с аналогичным периодом 2024</w:t>
      </w:r>
      <w:r w:rsidRPr="00167DA2">
        <w:t xml:space="preserve">г. </w:t>
      </w:r>
    </w:p>
    <w:p w:rsidR="00A6346D" w:rsidRPr="00167DA2" w:rsidRDefault="00A6346D" w:rsidP="00A6346D">
      <w:pPr>
        <w:ind w:firstLine="708"/>
        <w:jc w:val="both"/>
      </w:pPr>
      <w:r w:rsidRPr="00167DA2">
        <w:t>Во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РС (Я)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A6346D" w:rsidRPr="006B2B1B" w:rsidRDefault="00A6346D" w:rsidP="00A6346D">
      <w:pPr>
        <w:ind w:firstLine="567"/>
        <w:jc w:val="both"/>
      </w:pPr>
      <w:r>
        <w:rPr>
          <w:szCs w:val="20"/>
        </w:rPr>
        <w:t>З</w:t>
      </w:r>
      <w:r w:rsidRPr="005141D5">
        <w:rPr>
          <w:szCs w:val="20"/>
        </w:rPr>
        <w:t xml:space="preserve">а отчетный период специалистами-экспертами страховых медицинских организаций при проведении </w:t>
      </w:r>
      <w:r>
        <w:rPr>
          <w:szCs w:val="20"/>
        </w:rPr>
        <w:t xml:space="preserve">плановых и внеплановых </w:t>
      </w:r>
      <w:r w:rsidRPr="005141D5">
        <w:rPr>
          <w:szCs w:val="20"/>
        </w:rPr>
        <w:t xml:space="preserve">МЭЭ рассмотрено </w:t>
      </w:r>
      <w:r>
        <w:rPr>
          <w:szCs w:val="20"/>
        </w:rPr>
        <w:t>22 775 страховых случаев (</w:t>
      </w:r>
      <w:r w:rsidRPr="00070FAB">
        <w:rPr>
          <w:szCs w:val="20"/>
        </w:rPr>
        <w:t>за аналогичный период 202</w:t>
      </w:r>
      <w:r>
        <w:rPr>
          <w:szCs w:val="20"/>
        </w:rPr>
        <w:t>4</w:t>
      </w:r>
      <w:r w:rsidRPr="00070FAB">
        <w:rPr>
          <w:szCs w:val="20"/>
        </w:rPr>
        <w:t>г. было рассмотрено</w:t>
      </w:r>
      <w:r>
        <w:rPr>
          <w:szCs w:val="20"/>
        </w:rPr>
        <w:t xml:space="preserve"> 24 651</w:t>
      </w:r>
      <w:r w:rsidRPr="00070FAB">
        <w:rPr>
          <w:szCs w:val="20"/>
        </w:rPr>
        <w:t xml:space="preserve">). </w:t>
      </w:r>
      <w:r>
        <w:rPr>
          <w:szCs w:val="20"/>
        </w:rPr>
        <w:t xml:space="preserve">При этом выявлено нарушений </w:t>
      </w:r>
      <w:r w:rsidRPr="00494FF7">
        <w:rPr>
          <w:szCs w:val="20"/>
        </w:rPr>
        <w:t>1 648</w:t>
      </w:r>
      <w:r w:rsidRPr="000B1878">
        <w:rPr>
          <w:szCs w:val="20"/>
        </w:rPr>
        <w:t xml:space="preserve">, что составило </w:t>
      </w:r>
      <w:r w:rsidRPr="00494FF7">
        <w:rPr>
          <w:szCs w:val="20"/>
        </w:rPr>
        <w:t>7</w:t>
      </w:r>
      <w:r w:rsidRPr="000B1878">
        <w:rPr>
          <w:szCs w:val="20"/>
        </w:rPr>
        <w:t xml:space="preserve">,2% </w:t>
      </w:r>
      <w:r>
        <w:rPr>
          <w:szCs w:val="20"/>
        </w:rPr>
        <w:t xml:space="preserve">(за аналогичный период нарушений 1 762 или 7,1%). </w:t>
      </w:r>
      <w:proofErr w:type="gramStart"/>
      <w:r w:rsidRPr="00494FF7">
        <w:rPr>
          <w:szCs w:val="20"/>
        </w:rPr>
        <w:t xml:space="preserve">На 1 месте – нарушения, связанные с несоответствием данных медицинской документации данным реестра счетов – 802 или 48,7% (за аналогичный период указанных нарушений -61%), </w:t>
      </w:r>
      <w:r w:rsidRPr="006D0FBD">
        <w:rPr>
          <w:szCs w:val="20"/>
        </w:rPr>
        <w:t xml:space="preserve">на 2 месте нарушения, связанные с отсутствием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- 419 или 25,4% </w:t>
      </w:r>
      <w:r w:rsidRPr="006B2B1B">
        <w:rPr>
          <w:szCs w:val="20"/>
        </w:rPr>
        <w:t>(за аналогичный период 2024г. указанных нарушений - 18</w:t>
      </w:r>
      <w:proofErr w:type="gramEnd"/>
      <w:r w:rsidRPr="006B2B1B">
        <w:rPr>
          <w:szCs w:val="20"/>
        </w:rPr>
        <w:t xml:space="preserve">%). На 3 месте нарушения, связанные с </w:t>
      </w:r>
      <w:r>
        <w:rPr>
          <w:szCs w:val="20"/>
        </w:rPr>
        <w:t xml:space="preserve">непредставлением первичной медицинской документации, подтверждающий факт оказания застрахованному лицу медицинской помощи – 258 </w:t>
      </w:r>
      <w:r w:rsidRPr="006B2B1B">
        <w:t xml:space="preserve">или </w:t>
      </w:r>
      <w:r>
        <w:t>16</w:t>
      </w:r>
      <w:r w:rsidRPr="006B2B1B">
        <w:t xml:space="preserve">% (за аналогичный период этих нарушений было – </w:t>
      </w:r>
      <w:r>
        <w:t>87</w:t>
      </w:r>
      <w:r w:rsidRPr="006B2B1B">
        <w:t xml:space="preserve"> или 5%).</w:t>
      </w:r>
    </w:p>
    <w:p w:rsidR="00A6346D" w:rsidRPr="00E05046" w:rsidRDefault="00A6346D" w:rsidP="00A6346D">
      <w:pPr>
        <w:pStyle w:val="a3"/>
        <w:spacing w:after="0"/>
        <w:ind w:firstLine="567"/>
        <w:jc w:val="both"/>
      </w:pPr>
      <w:r w:rsidRPr="00E05046">
        <w:t>Наибольшее количество нарушений по МЭЭ выявлено в ГБУ Р</w:t>
      </w:r>
      <w:proofErr w:type="gramStart"/>
      <w:r w:rsidRPr="00E05046">
        <w:t>С(</w:t>
      </w:r>
      <w:proofErr w:type="gramEnd"/>
      <w:r w:rsidRPr="00E05046">
        <w:t>Я) «</w:t>
      </w:r>
      <w:proofErr w:type="spellStart"/>
      <w:r w:rsidRPr="00E05046">
        <w:t>Нижнеколымская</w:t>
      </w:r>
      <w:proofErr w:type="spellEnd"/>
      <w:r w:rsidRPr="00E05046">
        <w:t xml:space="preserve"> ЦРБ» – 48,5%, в ГБУ РС(Я) «</w:t>
      </w:r>
      <w:proofErr w:type="spellStart"/>
      <w:r w:rsidRPr="00E05046">
        <w:t>Верхнеколымская</w:t>
      </w:r>
      <w:proofErr w:type="spellEnd"/>
      <w:r w:rsidRPr="00E05046">
        <w:t xml:space="preserve"> ЦРБ» - 45,8% и в ГБУ РС(Я) «</w:t>
      </w:r>
      <w:proofErr w:type="spellStart"/>
      <w:r w:rsidRPr="00E05046">
        <w:t>Томпонская</w:t>
      </w:r>
      <w:proofErr w:type="spellEnd"/>
      <w:r w:rsidRPr="00E05046">
        <w:t xml:space="preserve"> ЦРБ» по 40,5%.</w:t>
      </w:r>
    </w:p>
    <w:p w:rsidR="00A6346D" w:rsidRPr="00F4226E" w:rsidRDefault="00A6346D" w:rsidP="00A6346D">
      <w:pPr>
        <w:pStyle w:val="a3"/>
        <w:spacing w:after="0"/>
        <w:ind w:firstLine="567"/>
        <w:jc w:val="both"/>
      </w:pPr>
      <w:r w:rsidRPr="00123C47">
        <w:t>По</w:t>
      </w:r>
      <w:r w:rsidRPr="008D6763">
        <w:t xml:space="preserve"> результатам экспертиз качества медицинской помощи (ЭКМП) всего рассмотрено страховых случаев при проведении плановых и </w:t>
      </w:r>
      <w:r>
        <w:t xml:space="preserve">внеплановых </w:t>
      </w:r>
      <w:r w:rsidRPr="008D6763">
        <w:t>ЭКМП</w:t>
      </w:r>
      <w:r>
        <w:t xml:space="preserve"> </w:t>
      </w:r>
      <w:r w:rsidRPr="000B1878">
        <w:t xml:space="preserve">5 608 экспертиз, выявлено 2 468 или 44% нарушений </w:t>
      </w:r>
      <w:r>
        <w:t>(за 1 квартал 2024 года проведено 6 171 экспертиз качества медицинской помощи</w:t>
      </w:r>
      <w:r w:rsidRPr="008D6763">
        <w:t xml:space="preserve">, выявлено </w:t>
      </w:r>
      <w:r>
        <w:t xml:space="preserve">1 781 </w:t>
      </w:r>
      <w:r w:rsidRPr="008D6763">
        <w:t xml:space="preserve">или </w:t>
      </w:r>
      <w:r>
        <w:t>29% нарушений)</w:t>
      </w:r>
      <w:r w:rsidRPr="008D6763">
        <w:t xml:space="preserve">. В структуре нарушений сохраняется значительное количество нарушений, связанных с ненадлежащим и несвоевременным оказанием медицинской </w:t>
      </w:r>
      <w:r w:rsidRPr="00F4226E">
        <w:t xml:space="preserve">помощи 2 027, что составляет 82% (за аналогичный период 2024 года 1 435 или 77%). </w:t>
      </w:r>
    </w:p>
    <w:p w:rsidR="00A6346D" w:rsidRPr="00E05046" w:rsidRDefault="00A6346D" w:rsidP="00A6346D">
      <w:pPr>
        <w:pStyle w:val="2"/>
        <w:spacing w:after="0" w:line="240" w:lineRule="auto"/>
        <w:ind w:left="0" w:firstLine="618"/>
        <w:jc w:val="both"/>
      </w:pPr>
      <w:r w:rsidRPr="00E05046">
        <w:t>По результатам ЭКМП наибольшее количество нарушений выявлено в ГБУ Р</w:t>
      </w:r>
      <w:proofErr w:type="gramStart"/>
      <w:r w:rsidRPr="00E05046">
        <w:t>С(</w:t>
      </w:r>
      <w:proofErr w:type="gramEnd"/>
      <w:r w:rsidRPr="00E05046">
        <w:t>Я) «</w:t>
      </w:r>
      <w:proofErr w:type="spellStart"/>
      <w:r w:rsidRPr="00E05046">
        <w:t>Усть</w:t>
      </w:r>
      <w:proofErr w:type="spellEnd"/>
      <w:r w:rsidRPr="00E05046">
        <w:t>-Янская ЦРБ» – 97,4%, ГБУ РС(Я) «</w:t>
      </w:r>
      <w:proofErr w:type="spellStart"/>
      <w:r w:rsidRPr="00E05046">
        <w:t>Оленекская</w:t>
      </w:r>
      <w:proofErr w:type="spellEnd"/>
      <w:r w:rsidRPr="00E05046">
        <w:t xml:space="preserve"> ЦРБ» - 91,7% и ГБУ РС(Я) «</w:t>
      </w:r>
      <w:proofErr w:type="spellStart"/>
      <w:r w:rsidRPr="00E05046">
        <w:t>Момская</w:t>
      </w:r>
      <w:proofErr w:type="spellEnd"/>
      <w:r w:rsidRPr="00E05046">
        <w:t xml:space="preserve"> ЦРБ» - 87,5%.</w:t>
      </w:r>
    </w:p>
    <w:p w:rsidR="00A6346D" w:rsidRPr="00105C5F" w:rsidRDefault="00A6346D" w:rsidP="00A6346D">
      <w:pPr>
        <w:pStyle w:val="2"/>
        <w:spacing w:after="0" w:line="240" w:lineRule="auto"/>
        <w:ind w:left="0" w:firstLine="618"/>
        <w:jc w:val="both"/>
        <w:rPr>
          <w:color w:val="000000" w:themeColor="text1"/>
        </w:rPr>
      </w:pPr>
      <w:r w:rsidRPr="00105C5F">
        <w:rPr>
          <w:color w:val="000000" w:themeColor="text1"/>
        </w:rPr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A6346D" w:rsidRDefault="00A6346D" w:rsidP="00A6346D">
      <w:pPr>
        <w:tabs>
          <w:tab w:val="left" w:pos="567"/>
        </w:tabs>
        <w:ind w:left="-142"/>
        <w:jc w:val="both"/>
        <w:rPr>
          <w:szCs w:val="20"/>
        </w:rPr>
      </w:pPr>
      <w:r w:rsidRPr="00105C5F">
        <w:rPr>
          <w:color w:val="000000" w:themeColor="text1"/>
          <w:szCs w:val="20"/>
        </w:rPr>
        <w:tab/>
      </w:r>
      <w:r w:rsidRPr="00217E4C">
        <w:rPr>
          <w:szCs w:val="20"/>
        </w:rPr>
        <w:t xml:space="preserve">В целом по Республике Саха (Якутия) за отчетный период рассмотрено обращений- 8 596 (аналогичный период 2024г. – 7 761). </w:t>
      </w:r>
    </w:p>
    <w:p w:rsidR="00A6346D" w:rsidRDefault="00A6346D" w:rsidP="00A6346D">
      <w:pPr>
        <w:tabs>
          <w:tab w:val="left" w:pos="567"/>
        </w:tabs>
        <w:ind w:left="-142"/>
        <w:jc w:val="both"/>
        <w:rPr>
          <w:szCs w:val="20"/>
        </w:rPr>
      </w:pPr>
      <w:r>
        <w:rPr>
          <w:szCs w:val="20"/>
        </w:rPr>
        <w:tab/>
        <w:t>Зарегистрировано 72 жалоб или  0,8% от общего числа обращений (за 1 кв. 2024г. – 50 или 0,6 % от общего количества обращений).</w:t>
      </w:r>
    </w:p>
    <w:p w:rsidR="00A6346D" w:rsidRPr="00217E4C" w:rsidRDefault="00A6346D" w:rsidP="00A6346D">
      <w:pPr>
        <w:pStyle w:val="a3"/>
        <w:spacing w:after="0"/>
        <w:ind w:firstLine="567"/>
        <w:jc w:val="both"/>
        <w:rPr>
          <w:szCs w:val="20"/>
        </w:rPr>
      </w:pPr>
      <w:r>
        <w:rPr>
          <w:szCs w:val="20"/>
        </w:rPr>
        <w:tab/>
      </w:r>
      <w:r w:rsidRPr="00E05046">
        <w:t xml:space="preserve">Наибольшее количество </w:t>
      </w:r>
      <w:r>
        <w:t>обоснованных жалоб в ГБУ Р</w:t>
      </w:r>
      <w:proofErr w:type="gramStart"/>
      <w:r>
        <w:t>С(</w:t>
      </w:r>
      <w:proofErr w:type="gramEnd"/>
      <w:r>
        <w:t>Я) «РБ№2-ЦЭМП» - 5 обоснованных жалоб, в ГБУ РС(Я) «Ленская ЦРБ» - 5 обоснованных жалоб, в ГАУ РС(Я) «Поликлиника №1» - 4 обоснованных жалоб и в ГБУ РС(Я) «</w:t>
      </w:r>
      <w:proofErr w:type="spellStart"/>
      <w:r>
        <w:t>Томпонская</w:t>
      </w:r>
      <w:proofErr w:type="spellEnd"/>
      <w:r>
        <w:t xml:space="preserve"> ЦРБ» - 4 обоснованных жалоб.</w:t>
      </w:r>
      <w:r w:rsidRPr="00E05046">
        <w:t xml:space="preserve"> </w:t>
      </w:r>
    </w:p>
    <w:p w:rsidR="00A6346D" w:rsidRPr="00217E4C" w:rsidRDefault="00A6346D" w:rsidP="00A6346D">
      <w:pPr>
        <w:tabs>
          <w:tab w:val="left" w:pos="0"/>
        </w:tabs>
        <w:ind w:left="-142" w:firstLine="567"/>
        <w:jc w:val="both"/>
        <w:rPr>
          <w:szCs w:val="20"/>
        </w:rPr>
      </w:pPr>
      <w:r>
        <w:rPr>
          <w:color w:val="FF0000"/>
          <w:szCs w:val="20"/>
        </w:rPr>
        <w:tab/>
      </w:r>
      <w:r w:rsidRPr="00217E4C">
        <w:rPr>
          <w:szCs w:val="20"/>
        </w:rPr>
        <w:t xml:space="preserve">В структуре причин обоснованных жалоб, 82% составляют жалобы на ненадлежащее качество медицинской помощи. </w:t>
      </w:r>
    </w:p>
    <w:p w:rsidR="00A6346D" w:rsidRPr="00217E4C" w:rsidRDefault="00A6346D" w:rsidP="00A6346D">
      <w:pPr>
        <w:tabs>
          <w:tab w:val="left" w:pos="0"/>
        </w:tabs>
        <w:ind w:left="-142" w:firstLine="567"/>
        <w:jc w:val="both"/>
        <w:rPr>
          <w:szCs w:val="20"/>
        </w:rPr>
      </w:pPr>
      <w:r w:rsidRPr="00217E4C">
        <w:rPr>
          <w:szCs w:val="20"/>
        </w:rPr>
        <w:tab/>
        <w:t>Все обоснованные жалобы (100%) рассмотрены и разрешены в досудебном порядке. Гражданам, понесшим затраты возмещен материальный ущерб.</w:t>
      </w:r>
    </w:p>
    <w:p w:rsidR="00C531DF" w:rsidRDefault="00C531DF"/>
    <w:sectPr w:rsidR="00C531DF" w:rsidSect="00A6346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6D"/>
    <w:rsid w:val="00A6346D"/>
    <w:rsid w:val="00C5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634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634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A6346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634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634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634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A6346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634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trifonova</cp:lastModifiedBy>
  <cp:revision>1</cp:revision>
  <dcterms:created xsi:type="dcterms:W3CDTF">2025-10-22T00:14:00Z</dcterms:created>
  <dcterms:modified xsi:type="dcterms:W3CDTF">2025-10-22T00:16:00Z</dcterms:modified>
</cp:coreProperties>
</file>